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778CD" w14:textId="77777777" w:rsidR="00CC0D39" w:rsidRDefault="00000000">
      <w:pPr>
        <w:ind w:right="-1418"/>
        <w:rPr>
          <w:rFonts w:ascii="Open Sans" w:hAnsi="Open Sans" w:cs="Open Sans"/>
          <w:b/>
          <w:bCs/>
          <w:color w:val="00B8E1"/>
          <w:sz w:val="24"/>
          <w:szCs w:val="24"/>
        </w:rPr>
      </w:pPr>
      <w:r>
        <w:rPr>
          <w:rFonts w:ascii="Open Sans" w:hAnsi="Open Sans" w:cs="Open Sans"/>
          <w:b/>
          <w:bCs/>
          <w:noProof/>
          <w:color w:val="00B8E1"/>
          <w:sz w:val="24"/>
          <w:szCs w:val="24"/>
        </w:rPr>
        <mc:AlternateContent>
          <mc:Choice Requires="wps">
            <w:drawing>
              <wp:anchor distT="0" distB="3810" distL="0" distR="0" simplePos="0" relativeHeight="5" behindDoc="0" locked="0" layoutInCell="0" allowOverlap="1" wp14:anchorId="33F0E772" wp14:editId="1F0A19C0">
                <wp:simplePos x="0" y="0"/>
                <wp:positionH relativeFrom="page">
                  <wp:align>right</wp:align>
                </wp:positionH>
                <wp:positionV relativeFrom="paragraph">
                  <wp:posOffset>1270</wp:posOffset>
                </wp:positionV>
                <wp:extent cx="7556400" cy="628650"/>
                <wp:effectExtent l="0" t="0" r="6985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4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 w14:paraId="6EF17928" w14:textId="77777777" w:rsidR="00CC0D39" w:rsidRDefault="00000000">
                            <w:pPr>
                              <w:pStyle w:val="FrameContents"/>
                              <w:jc w:val="center"/>
                              <w:rPr>
                                <w:color w:val="1B25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1B2550"/>
                                <w:sz w:val="60"/>
                                <w:szCs w:val="60"/>
                              </w:rPr>
                              <w:t xml:space="preserve">Junior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1B2550"/>
                                <w:sz w:val="60"/>
                                <w:szCs w:val="60"/>
                              </w:rPr>
                              <w:t>Engineer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1B2550"/>
                                <w:sz w:val="60"/>
                                <w:szCs w:val="60"/>
                              </w:rPr>
                              <w:t xml:space="preserve"> position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E772" id="Rectangle 2" o:spid="_x0000_s1026" style="position:absolute;margin-left:543.8pt;margin-top:.1pt;width:595pt;height:49.5pt;z-index:5;visibility:visible;mso-wrap-style:square;mso-height-percent:0;mso-wrap-distance-left:0;mso-wrap-distance-top:0;mso-wrap-distance-right:0;mso-wrap-distance-bottom:.3pt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" o:allowincell="f" stroked="f" strokeweight="2pt">
                <v:textbox>
                  <w:txbxContent>
                    <w:p w14:paraId="6EF17928" w14:textId="77777777" w:rsidR="00CC0D39" w:rsidRDefault="00000000">
                      <w:pPr>
                        <w:pStyle w:val="FrameContents"/>
                        <w:jc w:val="center"/>
                        <w:rPr>
                          <w:color w:val="1B2550"/>
                          <w:sz w:val="60"/>
                          <w:szCs w:val="6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1B2550"/>
                          <w:sz w:val="60"/>
                          <w:szCs w:val="60"/>
                        </w:rPr>
                        <w:t xml:space="preserve">Junior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bCs/>
                          <w:color w:val="1B2550"/>
                          <w:sz w:val="60"/>
                          <w:szCs w:val="60"/>
                        </w:rPr>
                        <w:t>Engineer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bCs/>
                          <w:color w:val="1B2550"/>
                          <w:sz w:val="60"/>
                          <w:szCs w:val="60"/>
                        </w:rPr>
                        <w:t xml:space="preserve"> position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521F961" w14:textId="77777777" w:rsidR="00CC0D39" w:rsidRDefault="00CC0D39">
      <w:pPr>
        <w:sectPr w:rsidR="00CC0D39">
          <w:headerReference w:type="default" r:id="rId8"/>
          <w:pgSz w:w="11906" w:h="16838"/>
          <w:pgMar w:top="2728" w:right="851" w:bottom="2279" w:left="851" w:header="0" w:footer="0" w:gutter="0"/>
          <w:pgNumType w:start="0"/>
          <w:cols w:space="720"/>
          <w:formProt w:val="0"/>
          <w:docGrid w:linePitch="360" w:charSpace="4096"/>
        </w:sectPr>
      </w:pPr>
    </w:p>
    <w:p w14:paraId="3369052F" w14:textId="77777777" w:rsidR="00CC0D39" w:rsidRDefault="00CC0D39">
      <w:pPr>
        <w:ind w:right="-1418"/>
        <w:rPr>
          <w:rFonts w:ascii="Open Sans" w:hAnsi="Open Sans" w:cs="Open Sans"/>
          <w:b/>
          <w:bCs/>
          <w:color w:val="00B8E1"/>
          <w:sz w:val="24"/>
          <w:szCs w:val="24"/>
        </w:rPr>
      </w:pPr>
    </w:p>
    <w:p w14:paraId="5EF8BB28" w14:textId="77777777" w:rsidR="00CC0D39" w:rsidRDefault="00CC0D39">
      <w:pPr>
        <w:sectPr w:rsidR="00CC0D39">
          <w:type w:val="continuous"/>
          <w:pgSz w:w="11906" w:h="16838"/>
          <w:pgMar w:top="2728" w:right="851" w:bottom="2279" w:left="851" w:header="0" w:footer="0" w:gutter="0"/>
          <w:cols w:num="2" w:space="708"/>
          <w:formProt w:val="0"/>
          <w:docGrid w:linePitch="360" w:charSpace="4096"/>
        </w:sectPr>
      </w:pPr>
    </w:p>
    <w:p w14:paraId="0730DAA1" w14:textId="77777777" w:rsidR="00CC0D39" w:rsidRDefault="00000000">
      <w:pPr>
        <w:ind w:right="-1418"/>
        <w:rPr>
          <w:rFonts w:ascii="Open Sans" w:hAnsi="Open Sans" w:cs="Open Sans"/>
          <w:color w:val="00B8E1"/>
          <w:sz w:val="24"/>
          <w:szCs w:val="24"/>
        </w:rPr>
      </w:pPr>
      <w:r>
        <w:rPr>
          <w:rFonts w:ascii="Open Sans" w:hAnsi="Open Sans" w:cs="Open Sans"/>
          <w:b/>
          <w:bCs/>
          <w:color w:val="00B8E1"/>
          <w:sz w:val="24"/>
          <w:szCs w:val="24"/>
        </w:rPr>
        <w:t xml:space="preserve">Key </w:t>
      </w:r>
      <w:proofErr w:type="spellStart"/>
      <w:r>
        <w:rPr>
          <w:rFonts w:ascii="Open Sans" w:hAnsi="Open Sans" w:cs="Open Sans"/>
          <w:b/>
          <w:bCs/>
          <w:color w:val="00B8E1"/>
          <w:sz w:val="24"/>
          <w:szCs w:val="24"/>
        </w:rPr>
        <w:t>words</w:t>
      </w:r>
      <w:proofErr w:type="spellEnd"/>
      <w:r>
        <w:rPr>
          <w:rFonts w:ascii="Open Sans" w:hAnsi="Open Sans" w:cs="Open Sans"/>
          <w:b/>
          <w:bCs/>
          <w:color w:val="00B8E1"/>
          <w:sz w:val="24"/>
          <w:szCs w:val="24"/>
        </w:rPr>
        <w:t xml:space="preserve"> : </w:t>
      </w:r>
      <w:r>
        <w:rPr>
          <w:rFonts w:ascii="Lato-Semibold" w:hAnsi="Lato-Semibold" w:cs="Lato-Semibold"/>
          <w:color w:val="00B8E1"/>
          <w:sz w:val="24"/>
          <w:szCs w:val="24"/>
        </w:rPr>
        <w:t xml:space="preserve">Collaborative guidance and </w:t>
      </w:r>
      <w:proofErr w:type="spellStart"/>
      <w:r>
        <w:rPr>
          <w:rFonts w:ascii="Lato-Semibold" w:hAnsi="Lato-Semibold" w:cs="Lato-Semibold"/>
          <w:color w:val="00B8E1"/>
          <w:sz w:val="24"/>
          <w:szCs w:val="24"/>
        </w:rPr>
        <w:t>Predictive</w:t>
      </w:r>
      <w:proofErr w:type="spellEnd"/>
      <w:r>
        <w:rPr>
          <w:rFonts w:ascii="Lato-Semibold" w:hAnsi="Lato-Semibold" w:cs="Lato-Semibold"/>
          <w:color w:val="00B8E1"/>
          <w:sz w:val="24"/>
          <w:szCs w:val="24"/>
        </w:rPr>
        <w:t xml:space="preserve"> control</w:t>
      </w:r>
    </w:p>
    <w:p w14:paraId="784017F2" w14:textId="77777777" w:rsidR="00CC0D39" w:rsidRDefault="00000000">
      <w:pPr>
        <w:ind w:left="567" w:right="-1418" w:hanging="567"/>
        <w:rPr>
          <w:rFonts w:ascii="Lato-Semibold" w:hAnsi="Lato-Semibold" w:cs="Lato-Semibold"/>
          <w:color w:val="00B8E1"/>
          <w:sz w:val="24"/>
          <w:szCs w:val="24"/>
        </w:rPr>
      </w:pPr>
      <w:proofErr w:type="spellStart"/>
      <w:proofErr w:type="gramStart"/>
      <w:r>
        <w:rPr>
          <w:rFonts w:ascii="Open Sans" w:hAnsi="Open Sans" w:cs="Open Sans"/>
          <w:b/>
          <w:bCs/>
          <w:color w:val="00B8E1"/>
          <w:sz w:val="24"/>
          <w:szCs w:val="24"/>
        </w:rPr>
        <w:t>Department</w:t>
      </w:r>
      <w:proofErr w:type="spellEnd"/>
      <w:r>
        <w:rPr>
          <w:rFonts w:ascii="Open Sans" w:hAnsi="Open Sans" w:cs="Open Sans"/>
          <w:color w:val="00B8E1"/>
          <w:sz w:val="24"/>
          <w:szCs w:val="24"/>
        </w:rPr>
        <w:t>:</w:t>
      </w:r>
      <w:proofErr w:type="gramEnd"/>
      <w:r>
        <w:rPr>
          <w:rFonts w:ascii="Open Sans" w:hAnsi="Open Sans" w:cs="Open Sans"/>
          <w:color w:val="00B8E1"/>
          <w:sz w:val="24"/>
          <w:szCs w:val="24"/>
        </w:rPr>
        <w:t xml:space="preserve"> </w:t>
      </w:r>
      <w:r>
        <w:rPr>
          <w:rFonts w:ascii="Lato-Semibold" w:hAnsi="Lato-Semibold" w:cs="Lato-Semibold"/>
          <w:color w:val="00B8E1"/>
          <w:sz w:val="24"/>
          <w:szCs w:val="24"/>
        </w:rPr>
        <w:t>DISC/DCAS</w:t>
      </w:r>
    </w:p>
    <w:p w14:paraId="4DE3875D" w14:textId="77777777" w:rsidR="00CC0D39" w:rsidRDefault="00000000">
      <w:pPr>
        <w:pStyle w:val="Paragraphestandard"/>
        <w:spacing w:line="240" w:lineRule="auto"/>
        <w:rPr>
          <w:rFonts w:ascii="Lato-Semibold" w:hAnsi="Lato-Semibold" w:cs="Lato-Semibold"/>
          <w:b/>
          <w:bCs/>
          <w:color w:val="1B2550"/>
        </w:rPr>
      </w:pPr>
      <w:r>
        <w:rPr>
          <w:rFonts w:ascii="Lato-Semibold" w:hAnsi="Lato-Semibold" w:cs="Lato-Semibold"/>
          <w:b/>
          <w:bCs/>
          <w:color w:val="1B2550"/>
        </w:rPr>
        <w:t xml:space="preserve">Contribution to the design and </w:t>
      </w:r>
      <w:proofErr w:type="spellStart"/>
      <w:r>
        <w:rPr>
          <w:rFonts w:ascii="Lato-Semibold" w:hAnsi="Lato-Semibold" w:cs="Lato-Semibold"/>
          <w:b/>
          <w:bCs/>
          <w:color w:val="1B2550"/>
        </w:rPr>
        <w:t>prototyping</w:t>
      </w:r>
      <w:proofErr w:type="spellEnd"/>
      <w:r>
        <w:rPr>
          <w:rFonts w:ascii="Lato-Semibold" w:hAnsi="Lato-Semibold" w:cs="Lato-Semibold"/>
          <w:b/>
          <w:bCs/>
          <w:color w:val="1B2550"/>
        </w:rPr>
        <w:t xml:space="preserve"> of an MPC control </w:t>
      </w:r>
      <w:proofErr w:type="spellStart"/>
      <w:r>
        <w:rPr>
          <w:rFonts w:ascii="Lato-Semibold" w:hAnsi="Lato-Semibold" w:cs="Lato-Semibold"/>
          <w:b/>
          <w:bCs/>
          <w:color w:val="1B2550"/>
        </w:rPr>
        <w:t>strategy</w:t>
      </w:r>
      <w:proofErr w:type="spellEnd"/>
      <w:r>
        <w:rPr>
          <w:rFonts w:ascii="Lato-Semibold" w:hAnsi="Lato-Semibold" w:cs="Lato-Semibold"/>
          <w:b/>
          <w:bCs/>
          <w:color w:val="1B2550"/>
        </w:rPr>
        <w:t xml:space="preserve"> for collaborative guidance</w:t>
      </w:r>
    </w:p>
    <w:p w14:paraId="2CCCDCB8" w14:textId="77777777" w:rsidR="00CC0D39" w:rsidRDefault="00CC0D39">
      <w:pPr>
        <w:pStyle w:val="Paragraphestandard"/>
        <w:rPr>
          <w:rFonts w:ascii="Lato-Semibold" w:hAnsi="Lato-Semibold" w:cs="Lato-Semibold"/>
          <w:b/>
          <w:bCs/>
          <w:color w:val="1B2550"/>
        </w:rPr>
      </w:pPr>
    </w:p>
    <w:p w14:paraId="4A3C41D4" w14:textId="77777777" w:rsidR="00CC0D39" w:rsidRDefault="00000000">
      <w:pPr>
        <w:pStyle w:val="Paragraphestandard"/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  <w:t xml:space="preserve">SCIENTIFIC </w:t>
      </w:r>
      <w:proofErr w:type="gramStart"/>
      <w:r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  <w:t>BACKGROUND:</w:t>
      </w:r>
      <w:proofErr w:type="gramEnd"/>
    </w:p>
    <w:p w14:paraId="04B64AB2" w14:textId="77777777" w:rsidR="00CC0D39" w:rsidRDefault="00CC0D39">
      <w:pPr>
        <w:pStyle w:val="Paragraphestandard"/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</w:pPr>
    </w:p>
    <w:p w14:paraId="605C389F" w14:textId="77777777" w:rsidR="00CC0D39" w:rsidRDefault="00000000">
      <w:pPr>
        <w:pStyle w:val="Corpsdetexte"/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The MPC (Model </w:t>
      </w:r>
      <w:proofErr w:type="spellStart"/>
      <w:r>
        <w:rPr>
          <w:rFonts w:ascii="Open Sans" w:hAnsi="Open Sans" w:cs="Open Sans"/>
          <w:color w:val="1B2550"/>
        </w:rPr>
        <w:t>Predictive</w:t>
      </w:r>
      <w:proofErr w:type="spellEnd"/>
      <w:r>
        <w:rPr>
          <w:rFonts w:ascii="Open Sans" w:hAnsi="Open Sans" w:cs="Open Sans"/>
          <w:color w:val="1B2550"/>
        </w:rPr>
        <w:t xml:space="preserve"> Control) </w:t>
      </w:r>
      <w:proofErr w:type="spellStart"/>
      <w:r>
        <w:rPr>
          <w:rFonts w:ascii="Open Sans" w:hAnsi="Open Sans" w:cs="Open Sans"/>
          <w:color w:val="1B2550"/>
        </w:rPr>
        <w:t>approach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is</w:t>
      </w:r>
      <w:proofErr w:type="spellEnd"/>
      <w:r>
        <w:rPr>
          <w:rFonts w:ascii="Open Sans" w:hAnsi="Open Sans" w:cs="Open Sans"/>
          <w:color w:val="1B2550"/>
        </w:rPr>
        <w:t xml:space="preserve"> an </w:t>
      </w:r>
      <w:proofErr w:type="spellStart"/>
      <w:r>
        <w:rPr>
          <w:rFonts w:ascii="Open Sans" w:hAnsi="Open Sans" w:cs="Open Sans"/>
          <w:color w:val="1B2550"/>
        </w:rPr>
        <w:t>advanced</w:t>
      </w:r>
      <w:proofErr w:type="spellEnd"/>
      <w:r>
        <w:rPr>
          <w:rFonts w:ascii="Open Sans" w:hAnsi="Open Sans" w:cs="Open Sans"/>
          <w:color w:val="1B2550"/>
        </w:rPr>
        <w:t xml:space="preserve"> control </w:t>
      </w:r>
      <w:proofErr w:type="spellStart"/>
      <w:r>
        <w:rPr>
          <w:rFonts w:ascii="Open Sans" w:hAnsi="Open Sans" w:cs="Open Sans"/>
          <w:color w:val="1B2550"/>
        </w:rPr>
        <w:t>method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used</w:t>
      </w:r>
      <w:proofErr w:type="spellEnd"/>
      <w:r>
        <w:rPr>
          <w:rFonts w:ascii="Open Sans" w:hAnsi="Open Sans" w:cs="Open Sans"/>
          <w:color w:val="1B2550"/>
        </w:rPr>
        <w:t xml:space="preserve"> to </w:t>
      </w:r>
      <w:proofErr w:type="spellStart"/>
      <w:r>
        <w:rPr>
          <w:rFonts w:ascii="Open Sans" w:hAnsi="Open Sans" w:cs="Open Sans"/>
          <w:color w:val="1B2550"/>
        </w:rPr>
        <w:t>regulate</w:t>
      </w:r>
      <w:proofErr w:type="spellEnd"/>
      <w:r>
        <w:rPr>
          <w:rFonts w:ascii="Open Sans" w:hAnsi="Open Sans" w:cs="Open Sans"/>
          <w:color w:val="1B2550"/>
        </w:rPr>
        <w:t xml:space="preserve"> a process </w:t>
      </w:r>
      <w:proofErr w:type="spellStart"/>
      <w:r>
        <w:rPr>
          <w:rFonts w:ascii="Open Sans" w:hAnsi="Open Sans" w:cs="Open Sans"/>
          <w:color w:val="1B2550"/>
        </w:rPr>
        <w:t>while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satisfying</w:t>
      </w:r>
      <w:proofErr w:type="spellEnd"/>
      <w:r>
        <w:rPr>
          <w:rFonts w:ascii="Open Sans" w:hAnsi="Open Sans" w:cs="Open Sans"/>
          <w:color w:val="1B2550"/>
        </w:rPr>
        <w:t xml:space="preserve"> a set of </w:t>
      </w:r>
      <w:proofErr w:type="spellStart"/>
      <w:r>
        <w:rPr>
          <w:rFonts w:ascii="Open Sans" w:hAnsi="Open Sans" w:cs="Open Sans"/>
          <w:color w:val="1B2550"/>
        </w:rPr>
        <w:t>known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constraints</w:t>
      </w:r>
      <w:proofErr w:type="spellEnd"/>
      <w:r>
        <w:rPr>
          <w:rFonts w:ascii="Open Sans" w:hAnsi="Open Sans" w:cs="Open Sans"/>
          <w:color w:val="1B2550"/>
        </w:rPr>
        <w:t xml:space="preserve">, </w:t>
      </w:r>
      <w:proofErr w:type="spellStart"/>
      <w:r>
        <w:rPr>
          <w:rFonts w:ascii="Open Sans" w:hAnsi="Open Sans" w:cs="Open Sans"/>
          <w:color w:val="1B2550"/>
        </w:rPr>
        <w:t>thereby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optimizing</w:t>
      </w:r>
      <w:proofErr w:type="spellEnd"/>
      <w:r>
        <w:rPr>
          <w:rFonts w:ascii="Open Sans" w:hAnsi="Open Sans" w:cs="Open Sans"/>
          <w:color w:val="1B2550"/>
        </w:rPr>
        <w:t xml:space="preserve"> the system at the </w:t>
      </w:r>
      <w:proofErr w:type="spellStart"/>
      <w:r>
        <w:rPr>
          <w:rFonts w:ascii="Open Sans" w:hAnsi="Open Sans" w:cs="Open Sans"/>
          <w:color w:val="1B2550"/>
        </w:rPr>
        <w:t>current</w:t>
      </w:r>
      <w:proofErr w:type="spellEnd"/>
      <w:r>
        <w:rPr>
          <w:rFonts w:ascii="Open Sans" w:hAnsi="Open Sans" w:cs="Open Sans"/>
          <w:color w:val="1B2550"/>
        </w:rPr>
        <w:t xml:space="preserve"> moment </w:t>
      </w:r>
      <w:proofErr w:type="spellStart"/>
      <w:r>
        <w:rPr>
          <w:rFonts w:ascii="Open Sans" w:hAnsi="Open Sans" w:cs="Open Sans"/>
          <w:color w:val="1B2550"/>
        </w:rPr>
        <w:t>while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predicting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its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behavior</w:t>
      </w:r>
      <w:proofErr w:type="spellEnd"/>
      <w:r>
        <w:rPr>
          <w:rFonts w:ascii="Open Sans" w:hAnsi="Open Sans" w:cs="Open Sans"/>
          <w:color w:val="1B2550"/>
        </w:rPr>
        <w:t xml:space="preserve"> over a future horizon </w:t>
      </w:r>
      <w:r>
        <w:rPr>
          <w:rFonts w:ascii="Open Sans" w:hAnsi="Open Sans" w:cs="Open Sans"/>
          <w:b/>
          <w:color w:val="1B2550"/>
        </w:rPr>
        <w:t>[1]</w:t>
      </w:r>
      <w:r>
        <w:rPr>
          <w:rFonts w:ascii="Open Sans" w:hAnsi="Open Sans" w:cs="Open Sans"/>
          <w:color w:val="1B2550"/>
        </w:rPr>
        <w:t xml:space="preserve">. </w:t>
      </w:r>
      <w:proofErr w:type="spellStart"/>
      <w:r>
        <w:rPr>
          <w:rFonts w:ascii="Open Sans" w:hAnsi="Open Sans" w:cs="Open Sans"/>
          <w:color w:val="1B2550"/>
        </w:rPr>
        <w:t>Although</w:t>
      </w:r>
      <w:proofErr w:type="spellEnd"/>
      <w:r>
        <w:rPr>
          <w:rFonts w:ascii="Open Sans" w:hAnsi="Open Sans" w:cs="Open Sans"/>
          <w:color w:val="1B2550"/>
        </w:rPr>
        <w:t xml:space="preserve"> the state of the art </w:t>
      </w:r>
      <w:proofErr w:type="spellStart"/>
      <w:r>
        <w:rPr>
          <w:rFonts w:ascii="Open Sans" w:hAnsi="Open Sans" w:cs="Open Sans"/>
          <w:color w:val="1B2550"/>
        </w:rPr>
        <w:t>presents</w:t>
      </w:r>
      <w:proofErr w:type="spellEnd"/>
      <w:r>
        <w:rPr>
          <w:rFonts w:ascii="Open Sans" w:hAnsi="Open Sans" w:cs="Open Sans"/>
          <w:color w:val="1B2550"/>
        </w:rPr>
        <w:t xml:space="preserve"> multiple applications of </w:t>
      </w:r>
      <w:proofErr w:type="spellStart"/>
      <w:r>
        <w:rPr>
          <w:rFonts w:ascii="Open Sans" w:hAnsi="Open Sans" w:cs="Open Sans"/>
          <w:color w:val="1B2550"/>
        </w:rPr>
        <w:t>controllers</w:t>
      </w:r>
      <w:proofErr w:type="spellEnd"/>
      <w:r>
        <w:rPr>
          <w:rFonts w:ascii="Open Sans" w:hAnsi="Open Sans" w:cs="Open Sans"/>
          <w:color w:val="1B2550"/>
        </w:rPr>
        <w:t xml:space="preserve"> in the </w:t>
      </w:r>
      <w:proofErr w:type="spellStart"/>
      <w:r>
        <w:rPr>
          <w:rFonts w:ascii="Open Sans" w:hAnsi="Open Sans" w:cs="Open Sans"/>
          <w:color w:val="1B2550"/>
        </w:rPr>
        <w:t>broad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field</w:t>
      </w:r>
      <w:proofErr w:type="spellEnd"/>
      <w:r>
        <w:rPr>
          <w:rFonts w:ascii="Open Sans" w:hAnsi="Open Sans" w:cs="Open Sans"/>
          <w:color w:val="1B2550"/>
        </w:rPr>
        <w:t xml:space="preserve"> of control </w:t>
      </w:r>
      <w:proofErr w:type="spellStart"/>
      <w:r>
        <w:rPr>
          <w:rFonts w:ascii="Open Sans" w:hAnsi="Open Sans" w:cs="Open Sans"/>
          <w:color w:val="1B2550"/>
        </w:rPr>
        <w:t>systems</w:t>
      </w:r>
      <w:proofErr w:type="spellEnd"/>
      <w:r>
        <w:rPr>
          <w:rFonts w:ascii="Open Sans" w:hAnsi="Open Sans" w:cs="Open Sans"/>
          <w:color w:val="1B2550"/>
        </w:rPr>
        <w:t xml:space="preserve">, MPC </w:t>
      </w:r>
      <w:proofErr w:type="spellStart"/>
      <w:r>
        <w:rPr>
          <w:rFonts w:ascii="Open Sans" w:hAnsi="Open Sans" w:cs="Open Sans"/>
          <w:color w:val="1B2550"/>
        </w:rPr>
        <w:t>is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increasingly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being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studied</w:t>
      </w:r>
      <w:proofErr w:type="spellEnd"/>
      <w:r>
        <w:rPr>
          <w:rFonts w:ascii="Open Sans" w:hAnsi="Open Sans" w:cs="Open Sans"/>
          <w:color w:val="1B2550"/>
        </w:rPr>
        <w:t xml:space="preserve"> as </w:t>
      </w:r>
      <w:proofErr w:type="gramStart"/>
      <w:r>
        <w:rPr>
          <w:rFonts w:ascii="Open Sans" w:hAnsi="Open Sans" w:cs="Open Sans"/>
          <w:color w:val="1B2550"/>
        </w:rPr>
        <w:t>a</w:t>
      </w:r>
      <w:proofErr w:type="gramEnd"/>
      <w:r>
        <w:rPr>
          <w:rFonts w:ascii="Open Sans" w:hAnsi="Open Sans" w:cs="Open Sans"/>
          <w:color w:val="1B2550"/>
        </w:rPr>
        <w:t xml:space="preserve"> control </w:t>
      </w:r>
      <w:proofErr w:type="spellStart"/>
      <w:r>
        <w:rPr>
          <w:rFonts w:ascii="Open Sans" w:hAnsi="Open Sans" w:cs="Open Sans"/>
          <w:color w:val="1B2550"/>
        </w:rPr>
        <w:t>strategy</w:t>
      </w:r>
      <w:proofErr w:type="spellEnd"/>
      <w:r>
        <w:rPr>
          <w:rFonts w:ascii="Open Sans" w:hAnsi="Open Sans" w:cs="Open Sans"/>
          <w:color w:val="1B2550"/>
        </w:rPr>
        <w:t xml:space="preserve"> to manage a </w:t>
      </w:r>
      <w:proofErr w:type="spellStart"/>
      <w:r>
        <w:rPr>
          <w:rFonts w:ascii="Open Sans" w:hAnsi="Open Sans" w:cs="Open Sans"/>
          <w:color w:val="1B2550"/>
        </w:rPr>
        <w:t>fleet</w:t>
      </w:r>
      <w:proofErr w:type="spellEnd"/>
      <w:r>
        <w:rPr>
          <w:rFonts w:ascii="Open Sans" w:hAnsi="Open Sans" w:cs="Open Sans"/>
          <w:color w:val="1B2550"/>
        </w:rPr>
        <w:t xml:space="preserve"> of </w:t>
      </w:r>
      <w:proofErr w:type="spellStart"/>
      <w:r>
        <w:rPr>
          <w:rFonts w:ascii="Open Sans" w:hAnsi="Open Sans" w:cs="Open Sans"/>
          <w:color w:val="1B2550"/>
        </w:rPr>
        <w:t>vehicles</w:t>
      </w:r>
      <w:proofErr w:type="spellEnd"/>
      <w:r>
        <w:rPr>
          <w:rFonts w:ascii="Open Sans" w:hAnsi="Open Sans" w:cs="Open Sans"/>
          <w:color w:val="1B2550"/>
        </w:rPr>
        <w:t xml:space="preserve">. </w:t>
      </w:r>
      <w:proofErr w:type="spellStart"/>
      <w:r>
        <w:rPr>
          <w:rFonts w:ascii="Open Sans" w:hAnsi="Open Sans" w:cs="Open Sans"/>
          <w:color w:val="1B2550"/>
        </w:rPr>
        <w:t>Its</w:t>
      </w:r>
      <w:proofErr w:type="spellEnd"/>
      <w:r>
        <w:rPr>
          <w:rFonts w:ascii="Open Sans" w:hAnsi="Open Sans" w:cs="Open Sans"/>
          <w:color w:val="1B2550"/>
        </w:rPr>
        <w:t xml:space="preserve"> main </w:t>
      </w:r>
      <w:proofErr w:type="spellStart"/>
      <w:r>
        <w:rPr>
          <w:rFonts w:ascii="Open Sans" w:hAnsi="Open Sans" w:cs="Open Sans"/>
          <w:color w:val="1B2550"/>
        </w:rPr>
        <w:t>advantage</w:t>
      </w:r>
      <w:proofErr w:type="spellEnd"/>
      <w:r>
        <w:rPr>
          <w:rFonts w:ascii="Open Sans" w:hAnsi="Open Sans" w:cs="Open Sans"/>
          <w:color w:val="1B2550"/>
        </w:rPr>
        <w:t xml:space="preserve"> lies in the </w:t>
      </w:r>
      <w:proofErr w:type="spellStart"/>
      <w:r>
        <w:rPr>
          <w:rFonts w:ascii="Open Sans" w:hAnsi="Open Sans" w:cs="Open Sans"/>
          <w:color w:val="1B2550"/>
        </w:rPr>
        <w:t>fact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that</w:t>
      </w:r>
      <w:proofErr w:type="spellEnd"/>
      <w:r>
        <w:rPr>
          <w:rFonts w:ascii="Open Sans" w:hAnsi="Open Sans" w:cs="Open Sans"/>
          <w:color w:val="1B2550"/>
        </w:rPr>
        <w:t xml:space="preserve"> the </w:t>
      </w:r>
      <w:proofErr w:type="spellStart"/>
      <w:r>
        <w:rPr>
          <w:rFonts w:ascii="Open Sans" w:hAnsi="Open Sans" w:cs="Open Sans"/>
          <w:color w:val="1B2550"/>
        </w:rPr>
        <w:t>constraints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specified</w:t>
      </w:r>
      <w:proofErr w:type="spellEnd"/>
      <w:r>
        <w:rPr>
          <w:rFonts w:ascii="Open Sans" w:hAnsi="Open Sans" w:cs="Open Sans"/>
          <w:color w:val="1B2550"/>
        </w:rPr>
        <w:t xml:space="preserve"> in the </w:t>
      </w:r>
      <w:proofErr w:type="spellStart"/>
      <w:r>
        <w:rPr>
          <w:rFonts w:ascii="Open Sans" w:hAnsi="Open Sans" w:cs="Open Sans"/>
          <w:color w:val="1B2550"/>
        </w:rPr>
        <w:t>specifications</w:t>
      </w:r>
      <w:proofErr w:type="spellEnd"/>
      <w:r>
        <w:rPr>
          <w:rFonts w:ascii="Open Sans" w:hAnsi="Open Sans" w:cs="Open Sans"/>
          <w:color w:val="1B2550"/>
        </w:rPr>
        <w:t xml:space="preserve"> are </w:t>
      </w:r>
      <w:proofErr w:type="spellStart"/>
      <w:r>
        <w:rPr>
          <w:rFonts w:ascii="Open Sans" w:hAnsi="Open Sans" w:cs="Open Sans"/>
          <w:color w:val="1B2550"/>
        </w:rPr>
        <w:t>explicitly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taken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into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account</w:t>
      </w:r>
      <w:proofErr w:type="spellEnd"/>
      <w:r>
        <w:rPr>
          <w:rFonts w:ascii="Open Sans" w:hAnsi="Open Sans" w:cs="Open Sans"/>
          <w:color w:val="1B2550"/>
        </w:rPr>
        <w:t xml:space="preserve"> to solve the </w:t>
      </w:r>
      <w:proofErr w:type="spellStart"/>
      <w:r>
        <w:rPr>
          <w:rFonts w:ascii="Open Sans" w:hAnsi="Open Sans" w:cs="Open Sans"/>
          <w:color w:val="1B2550"/>
        </w:rPr>
        <w:t>internal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optimization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problem</w:t>
      </w:r>
      <w:proofErr w:type="spellEnd"/>
      <w:r>
        <w:rPr>
          <w:rFonts w:ascii="Open Sans" w:hAnsi="Open Sans" w:cs="Open Sans"/>
          <w:color w:val="1B2550"/>
        </w:rPr>
        <w:t>.</w:t>
      </w:r>
    </w:p>
    <w:p w14:paraId="4CF5212D" w14:textId="77777777" w:rsidR="00CC0D39" w:rsidRDefault="00000000">
      <w:pPr>
        <w:pStyle w:val="Corpsdetexte"/>
        <w:rPr>
          <w:rFonts w:ascii="Open Sans" w:hAnsi="Open Sans" w:cs="Open Sans"/>
          <w:color w:val="1B2550"/>
        </w:rPr>
      </w:pPr>
      <w:proofErr w:type="spellStart"/>
      <w:r>
        <w:rPr>
          <w:rFonts w:ascii="Open Sans" w:hAnsi="Open Sans" w:cs="Open Sans"/>
          <w:color w:val="1B2550"/>
        </w:rPr>
        <w:t>Several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interesting</w:t>
      </w:r>
      <w:proofErr w:type="spellEnd"/>
      <w:r>
        <w:rPr>
          <w:rFonts w:ascii="Open Sans" w:hAnsi="Open Sans" w:cs="Open Sans"/>
          <w:color w:val="1B2550"/>
        </w:rPr>
        <w:t xml:space="preserve"> application cases </w:t>
      </w:r>
      <w:proofErr w:type="spellStart"/>
      <w:r>
        <w:rPr>
          <w:rFonts w:ascii="Open Sans" w:hAnsi="Open Sans" w:cs="Open Sans"/>
          <w:color w:val="1B2550"/>
        </w:rPr>
        <w:t>using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such</w:t>
      </w:r>
      <w:proofErr w:type="spellEnd"/>
      <w:r>
        <w:rPr>
          <w:rFonts w:ascii="Open Sans" w:hAnsi="Open Sans" w:cs="Open Sans"/>
          <w:color w:val="1B2550"/>
        </w:rPr>
        <w:t xml:space="preserve"> an </w:t>
      </w:r>
      <w:proofErr w:type="spellStart"/>
      <w:r>
        <w:rPr>
          <w:rFonts w:ascii="Open Sans" w:hAnsi="Open Sans" w:cs="Open Sans"/>
          <w:color w:val="1B2550"/>
        </w:rPr>
        <w:t>approach</w:t>
      </w:r>
      <w:proofErr w:type="spellEnd"/>
      <w:r>
        <w:rPr>
          <w:rFonts w:ascii="Open Sans" w:hAnsi="Open Sans" w:cs="Open Sans"/>
          <w:color w:val="1B2550"/>
        </w:rPr>
        <w:t xml:space="preserve"> can </w:t>
      </w:r>
      <w:proofErr w:type="spellStart"/>
      <w:r>
        <w:rPr>
          <w:rFonts w:ascii="Open Sans" w:hAnsi="Open Sans" w:cs="Open Sans"/>
          <w:color w:val="1B2550"/>
        </w:rPr>
        <w:t>be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proofErr w:type="gramStart"/>
      <w:r>
        <w:rPr>
          <w:rFonts w:ascii="Open Sans" w:hAnsi="Open Sans" w:cs="Open Sans"/>
          <w:color w:val="1B2550"/>
        </w:rPr>
        <w:t>noted</w:t>
      </w:r>
      <w:proofErr w:type="spellEnd"/>
      <w:r>
        <w:rPr>
          <w:rFonts w:ascii="Open Sans" w:hAnsi="Open Sans" w:cs="Open Sans"/>
          <w:color w:val="1B2550"/>
        </w:rPr>
        <w:t>:</w:t>
      </w:r>
      <w:proofErr w:type="gramEnd"/>
    </w:p>
    <w:p w14:paraId="73068706" w14:textId="77777777" w:rsidR="00CC0D39" w:rsidRDefault="00000000">
      <w:pPr>
        <w:pStyle w:val="Corpsdetexte"/>
        <w:numPr>
          <w:ilvl w:val="0"/>
          <w:numId w:val="1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proofErr w:type="spellStart"/>
      <w:r>
        <w:rPr>
          <w:rFonts w:ascii="Open Sans" w:hAnsi="Open Sans" w:cs="Open Sans"/>
          <w:color w:val="1B2550"/>
        </w:rPr>
        <w:t>Underwater</w:t>
      </w:r>
      <w:proofErr w:type="spellEnd"/>
      <w:r>
        <w:rPr>
          <w:rFonts w:ascii="Open Sans" w:hAnsi="Open Sans" w:cs="Open Sans"/>
          <w:color w:val="1B2550"/>
        </w:rPr>
        <w:t xml:space="preserve"> drones </w:t>
      </w:r>
      <w:proofErr w:type="spellStart"/>
      <w:r>
        <w:rPr>
          <w:rFonts w:ascii="Open Sans" w:hAnsi="Open Sans" w:cs="Open Sans"/>
          <w:color w:val="1B2550"/>
        </w:rPr>
        <w:t>following</w:t>
      </w:r>
      <w:proofErr w:type="spellEnd"/>
      <w:r>
        <w:rPr>
          <w:rFonts w:ascii="Open Sans" w:hAnsi="Open Sans" w:cs="Open Sans"/>
          <w:color w:val="1B2550"/>
        </w:rPr>
        <w:t xml:space="preserve"> a </w:t>
      </w:r>
      <w:proofErr w:type="spellStart"/>
      <w:r>
        <w:rPr>
          <w:rFonts w:ascii="Open Sans" w:hAnsi="Open Sans" w:cs="Open Sans"/>
          <w:color w:val="1B2550"/>
        </w:rPr>
        <w:t>trajectory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while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maintaining</w:t>
      </w:r>
      <w:proofErr w:type="spellEnd"/>
      <w:r>
        <w:rPr>
          <w:rFonts w:ascii="Open Sans" w:hAnsi="Open Sans" w:cs="Open Sans"/>
          <w:color w:val="1B2550"/>
        </w:rPr>
        <w:t xml:space="preserve"> a </w:t>
      </w:r>
      <w:proofErr w:type="spellStart"/>
      <w:r>
        <w:rPr>
          <w:rFonts w:ascii="Open Sans" w:hAnsi="Open Sans" w:cs="Open Sans"/>
          <w:color w:val="1B2550"/>
        </w:rPr>
        <w:t>predetermined</w:t>
      </w:r>
      <w:proofErr w:type="spellEnd"/>
      <w:r>
        <w:rPr>
          <w:rFonts w:ascii="Open Sans" w:hAnsi="Open Sans" w:cs="Open Sans"/>
          <w:color w:val="1B2550"/>
        </w:rPr>
        <w:t xml:space="preserve"> formation</w:t>
      </w:r>
      <w:r>
        <w:rPr>
          <w:rFonts w:ascii="Open Sans" w:hAnsi="Open Sans" w:cs="Open Sans"/>
          <w:b/>
          <w:color w:val="1B2550"/>
        </w:rPr>
        <w:t xml:space="preserve"> [2]</w:t>
      </w:r>
      <w:r>
        <w:rPr>
          <w:rFonts w:ascii="Open Sans" w:hAnsi="Open Sans" w:cs="Open Sans"/>
          <w:color w:val="1B2550"/>
        </w:rPr>
        <w:t>.</w:t>
      </w:r>
    </w:p>
    <w:p w14:paraId="5C76DC8D" w14:textId="77777777" w:rsidR="00CC0D39" w:rsidRDefault="00000000">
      <w:pPr>
        <w:pStyle w:val="Corpsdetexte"/>
        <w:numPr>
          <w:ilvl w:val="0"/>
          <w:numId w:val="1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A formation of </w:t>
      </w:r>
      <w:proofErr w:type="spellStart"/>
      <w:r>
        <w:rPr>
          <w:rFonts w:ascii="Open Sans" w:hAnsi="Open Sans" w:cs="Open Sans"/>
          <w:color w:val="1B2550"/>
        </w:rPr>
        <w:t>quadrotors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avoiding</w:t>
      </w:r>
      <w:proofErr w:type="spellEnd"/>
      <w:r>
        <w:rPr>
          <w:rFonts w:ascii="Open Sans" w:hAnsi="Open Sans" w:cs="Open Sans"/>
          <w:color w:val="1B2550"/>
        </w:rPr>
        <w:t xml:space="preserve"> obstacles and </w:t>
      </w:r>
      <w:proofErr w:type="spellStart"/>
      <w:r>
        <w:rPr>
          <w:rFonts w:ascii="Open Sans" w:hAnsi="Open Sans" w:cs="Open Sans"/>
          <w:color w:val="1B2550"/>
        </w:rPr>
        <w:t>seeking</w:t>
      </w:r>
      <w:proofErr w:type="spellEnd"/>
      <w:r>
        <w:rPr>
          <w:rFonts w:ascii="Open Sans" w:hAnsi="Open Sans" w:cs="Open Sans"/>
          <w:color w:val="1B2550"/>
        </w:rPr>
        <w:t xml:space="preserve"> to </w:t>
      </w:r>
      <w:proofErr w:type="spellStart"/>
      <w:r>
        <w:rPr>
          <w:rFonts w:ascii="Open Sans" w:hAnsi="Open Sans" w:cs="Open Sans"/>
          <w:color w:val="1B2550"/>
        </w:rPr>
        <w:t>reach</w:t>
      </w:r>
      <w:proofErr w:type="spellEnd"/>
      <w:r>
        <w:rPr>
          <w:rFonts w:ascii="Open Sans" w:hAnsi="Open Sans" w:cs="Open Sans"/>
          <w:color w:val="1B2550"/>
        </w:rPr>
        <w:t xml:space="preserve"> a destination </w:t>
      </w:r>
      <w:proofErr w:type="spellStart"/>
      <w:r>
        <w:rPr>
          <w:rFonts w:ascii="Open Sans" w:hAnsi="Open Sans" w:cs="Open Sans"/>
          <w:color w:val="1B2550"/>
        </w:rPr>
        <w:t>while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respecting</w:t>
      </w:r>
      <w:proofErr w:type="spellEnd"/>
      <w:r>
        <w:rPr>
          <w:rFonts w:ascii="Open Sans" w:hAnsi="Open Sans" w:cs="Open Sans"/>
          <w:color w:val="1B2550"/>
        </w:rPr>
        <w:t xml:space="preserve"> a </w:t>
      </w:r>
      <w:proofErr w:type="spellStart"/>
      <w:r>
        <w:rPr>
          <w:rFonts w:ascii="Open Sans" w:hAnsi="Open Sans" w:cs="Open Sans"/>
          <w:color w:val="1B2550"/>
        </w:rPr>
        <w:t>given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travel</w:t>
      </w:r>
      <w:proofErr w:type="spellEnd"/>
      <w:r>
        <w:rPr>
          <w:rFonts w:ascii="Open Sans" w:hAnsi="Open Sans" w:cs="Open Sans"/>
          <w:color w:val="1B2550"/>
        </w:rPr>
        <w:t xml:space="preserve"> time and the </w:t>
      </w:r>
      <w:proofErr w:type="spellStart"/>
      <w:r>
        <w:rPr>
          <w:rFonts w:ascii="Open Sans" w:hAnsi="Open Sans" w:cs="Open Sans"/>
          <w:color w:val="1B2550"/>
        </w:rPr>
        <w:t>dynamic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constraints</w:t>
      </w:r>
      <w:proofErr w:type="spellEnd"/>
      <w:r>
        <w:rPr>
          <w:rFonts w:ascii="Open Sans" w:hAnsi="Open Sans" w:cs="Open Sans"/>
          <w:color w:val="1B2550"/>
        </w:rPr>
        <w:t xml:space="preserve"> of the </w:t>
      </w:r>
      <w:proofErr w:type="spellStart"/>
      <w:r>
        <w:rPr>
          <w:rFonts w:ascii="Open Sans" w:hAnsi="Open Sans" w:cs="Open Sans"/>
          <w:color w:val="1B2550"/>
        </w:rPr>
        <w:t>vehicles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r>
        <w:rPr>
          <w:rFonts w:ascii="Open Sans" w:hAnsi="Open Sans" w:cs="Open Sans"/>
          <w:b/>
          <w:color w:val="1B2550"/>
        </w:rPr>
        <w:t>[3][4]</w:t>
      </w:r>
      <w:r>
        <w:rPr>
          <w:rFonts w:ascii="Open Sans" w:hAnsi="Open Sans" w:cs="Open Sans"/>
          <w:color w:val="1B2550"/>
        </w:rPr>
        <w:t>.</w:t>
      </w:r>
    </w:p>
    <w:p w14:paraId="56F7F24D" w14:textId="77777777" w:rsidR="00CC0D39" w:rsidRDefault="00000000">
      <w:pPr>
        <w:pStyle w:val="Corpsdetexte"/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The </w:t>
      </w:r>
      <w:proofErr w:type="spellStart"/>
      <w:r>
        <w:rPr>
          <w:rFonts w:ascii="Open Sans" w:hAnsi="Open Sans" w:cs="Open Sans"/>
          <w:color w:val="1B2550"/>
        </w:rPr>
        <w:t>work</w:t>
      </w:r>
      <w:proofErr w:type="spellEnd"/>
      <w:r>
        <w:rPr>
          <w:rFonts w:ascii="Open Sans" w:hAnsi="Open Sans" w:cs="Open Sans"/>
          <w:color w:val="1B2550"/>
        </w:rPr>
        <w:t xml:space="preserve"> of Zhou et al. </w:t>
      </w:r>
      <w:r>
        <w:rPr>
          <w:rFonts w:ascii="Open Sans" w:hAnsi="Open Sans" w:cs="Open Sans"/>
          <w:b/>
          <w:color w:val="1B2550"/>
        </w:rPr>
        <w:t>[5]</w:t>
      </w:r>
      <w:r>
        <w:rPr>
          <w:rFonts w:ascii="Open Sans" w:hAnsi="Open Sans" w:cs="Open Sans"/>
          <w:color w:val="1B2550"/>
        </w:rPr>
        <w:t xml:space="preserve"> and Bertrand et al. </w:t>
      </w:r>
      <w:r>
        <w:rPr>
          <w:rFonts w:ascii="Open Sans" w:hAnsi="Open Sans" w:cs="Open Sans"/>
          <w:b/>
          <w:color w:val="1B2550"/>
        </w:rPr>
        <w:t xml:space="preserve">[6] </w:t>
      </w:r>
      <w:r>
        <w:rPr>
          <w:rFonts w:ascii="Open Sans" w:hAnsi="Open Sans" w:cs="Open Sans"/>
          <w:color w:val="1B2550"/>
        </w:rPr>
        <w:t xml:space="preserve">are </w:t>
      </w:r>
      <w:proofErr w:type="spellStart"/>
      <w:r>
        <w:rPr>
          <w:rFonts w:ascii="Open Sans" w:hAnsi="Open Sans" w:cs="Open Sans"/>
          <w:color w:val="1B2550"/>
        </w:rPr>
        <w:t>particularly</w:t>
      </w:r>
      <w:proofErr w:type="spellEnd"/>
      <w:r>
        <w:rPr>
          <w:rFonts w:ascii="Open Sans" w:hAnsi="Open Sans" w:cs="Open Sans"/>
          <w:color w:val="1B2550"/>
        </w:rPr>
        <w:t xml:space="preserve"> relevant to the </w:t>
      </w:r>
      <w:proofErr w:type="spellStart"/>
      <w:r>
        <w:rPr>
          <w:rFonts w:ascii="Open Sans" w:hAnsi="Open Sans" w:cs="Open Sans"/>
          <w:color w:val="1B2550"/>
        </w:rPr>
        <w:t>needs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identified</w:t>
      </w:r>
      <w:proofErr w:type="spellEnd"/>
      <w:r>
        <w:rPr>
          <w:rFonts w:ascii="Open Sans" w:hAnsi="Open Sans" w:cs="Open Sans"/>
          <w:color w:val="1B2550"/>
        </w:rPr>
        <w:t xml:space="preserve"> in </w:t>
      </w:r>
      <w:proofErr w:type="spellStart"/>
      <w:r>
        <w:rPr>
          <w:rFonts w:ascii="Open Sans" w:hAnsi="Open Sans" w:cs="Open Sans"/>
          <w:color w:val="1B2550"/>
        </w:rPr>
        <w:t>our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proofErr w:type="gramStart"/>
      <w:r>
        <w:rPr>
          <w:rFonts w:ascii="Open Sans" w:hAnsi="Open Sans" w:cs="Open Sans"/>
          <w:color w:val="1B2550"/>
        </w:rPr>
        <w:t>study</w:t>
      </w:r>
      <w:proofErr w:type="spellEnd"/>
      <w:r>
        <w:rPr>
          <w:rFonts w:ascii="Open Sans" w:hAnsi="Open Sans" w:cs="Open Sans"/>
          <w:color w:val="1B2550"/>
        </w:rPr>
        <w:t>:</w:t>
      </w:r>
      <w:proofErr w:type="gramEnd"/>
    </w:p>
    <w:p w14:paraId="01174F17" w14:textId="77777777" w:rsidR="00CC0D39" w:rsidRDefault="00000000">
      <w:pPr>
        <w:pStyle w:val="Corpsdetexte"/>
        <w:numPr>
          <w:ilvl w:val="0"/>
          <w:numId w:val="2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Use of </w:t>
      </w:r>
      <w:proofErr w:type="spellStart"/>
      <w:r>
        <w:rPr>
          <w:rFonts w:ascii="Open Sans" w:hAnsi="Open Sans" w:cs="Open Sans"/>
          <w:color w:val="1B2550"/>
        </w:rPr>
        <w:t>autonomous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UAVs</w:t>
      </w:r>
      <w:proofErr w:type="spellEnd"/>
    </w:p>
    <w:p w14:paraId="7641D408" w14:textId="77777777" w:rsidR="00CC0D39" w:rsidRDefault="00000000">
      <w:pPr>
        <w:pStyle w:val="Corpsdetexte"/>
        <w:numPr>
          <w:ilvl w:val="0"/>
          <w:numId w:val="2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>Formation maintenance</w:t>
      </w:r>
    </w:p>
    <w:p w14:paraId="56703D54" w14:textId="77777777" w:rsidR="00CC0D39" w:rsidRDefault="00000000">
      <w:pPr>
        <w:pStyle w:val="Corpsdetexte"/>
        <w:numPr>
          <w:ilvl w:val="0"/>
          <w:numId w:val="2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Inter-agent collision </w:t>
      </w:r>
      <w:proofErr w:type="spellStart"/>
      <w:r>
        <w:rPr>
          <w:rFonts w:ascii="Open Sans" w:hAnsi="Open Sans" w:cs="Open Sans"/>
          <w:color w:val="1B2550"/>
        </w:rPr>
        <w:t>avoidance</w:t>
      </w:r>
      <w:proofErr w:type="spellEnd"/>
    </w:p>
    <w:p w14:paraId="2AED9FA6" w14:textId="77777777" w:rsidR="00CC0D39" w:rsidRDefault="00000000">
      <w:pPr>
        <w:pStyle w:val="Corpsdetexte"/>
        <w:numPr>
          <w:ilvl w:val="0"/>
          <w:numId w:val="2"/>
        </w:numPr>
        <w:tabs>
          <w:tab w:val="clear" w:pos="709"/>
          <w:tab w:val="left" w:pos="0"/>
        </w:tabs>
        <w:rPr>
          <w:rFonts w:ascii="Open Sans" w:hAnsi="Open Sans" w:cs="Open Sans"/>
          <w:color w:val="1B2550"/>
        </w:rPr>
      </w:pPr>
      <w:proofErr w:type="spellStart"/>
      <w:r>
        <w:rPr>
          <w:rFonts w:ascii="Open Sans" w:hAnsi="Open Sans" w:cs="Open Sans"/>
          <w:color w:val="1B2550"/>
        </w:rPr>
        <w:t>Trajectory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tracking</w:t>
      </w:r>
      <w:proofErr w:type="spellEnd"/>
    </w:p>
    <w:p w14:paraId="79127EDD" w14:textId="77777777" w:rsidR="00CC0D39" w:rsidRDefault="00000000">
      <w:pPr>
        <w:pStyle w:val="Corpsdetexte"/>
        <w:rPr>
          <w:rFonts w:ascii="Open Sans" w:hAnsi="Open Sans" w:cs="Open Sans"/>
          <w:color w:val="1B2550"/>
        </w:rPr>
      </w:pPr>
      <w:r>
        <w:rPr>
          <w:rFonts w:ascii="Open Sans" w:hAnsi="Open Sans" w:cs="Open Sans"/>
          <w:color w:val="1B2550"/>
        </w:rPr>
        <w:t xml:space="preserve">The </w:t>
      </w:r>
      <w:proofErr w:type="spellStart"/>
      <w:r>
        <w:rPr>
          <w:rFonts w:ascii="Open Sans" w:hAnsi="Open Sans" w:cs="Open Sans"/>
          <w:color w:val="1B2550"/>
        </w:rPr>
        <w:t>results</w:t>
      </w:r>
      <w:proofErr w:type="spellEnd"/>
      <w:r>
        <w:rPr>
          <w:rFonts w:ascii="Open Sans" w:hAnsi="Open Sans" w:cs="Open Sans"/>
          <w:color w:val="1B2550"/>
        </w:rPr>
        <w:t xml:space="preserve"> tend to show </w:t>
      </w:r>
      <w:proofErr w:type="spellStart"/>
      <w:r>
        <w:rPr>
          <w:rFonts w:ascii="Open Sans" w:hAnsi="Open Sans" w:cs="Open Sans"/>
          <w:color w:val="1B2550"/>
        </w:rPr>
        <w:t>that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these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controllers</w:t>
      </w:r>
      <w:proofErr w:type="spellEnd"/>
      <w:r>
        <w:rPr>
          <w:rFonts w:ascii="Open Sans" w:hAnsi="Open Sans" w:cs="Open Sans"/>
          <w:color w:val="1B2550"/>
        </w:rPr>
        <w:t xml:space="preserve"> are </w:t>
      </w:r>
      <w:proofErr w:type="spellStart"/>
      <w:r>
        <w:rPr>
          <w:rFonts w:ascii="Open Sans" w:hAnsi="Open Sans" w:cs="Open Sans"/>
          <w:color w:val="1B2550"/>
        </w:rPr>
        <w:t>resilient</w:t>
      </w:r>
      <w:proofErr w:type="spellEnd"/>
      <w:r>
        <w:rPr>
          <w:rFonts w:ascii="Open Sans" w:hAnsi="Open Sans" w:cs="Open Sans"/>
          <w:color w:val="1B2550"/>
        </w:rPr>
        <w:t xml:space="preserve"> to obstacles</w:t>
      </w:r>
      <w:r>
        <w:rPr>
          <w:rFonts w:ascii="Open Sans" w:hAnsi="Open Sans" w:cs="Open Sans"/>
          <w:b/>
          <w:color w:val="1B2550"/>
        </w:rPr>
        <w:t xml:space="preserve"> [5] </w:t>
      </w:r>
      <w:r>
        <w:rPr>
          <w:rFonts w:ascii="Open Sans" w:hAnsi="Open Sans" w:cs="Open Sans"/>
          <w:color w:val="1B2550"/>
        </w:rPr>
        <w:t xml:space="preserve">or to </w:t>
      </w:r>
      <w:proofErr w:type="spellStart"/>
      <w:r>
        <w:rPr>
          <w:rFonts w:ascii="Open Sans" w:hAnsi="Open Sans" w:cs="Open Sans"/>
          <w:color w:val="1B2550"/>
        </w:rPr>
        <w:t>bottleneck</w:t>
      </w:r>
      <w:proofErr w:type="spellEnd"/>
      <w:r>
        <w:rPr>
          <w:rFonts w:ascii="Open Sans" w:hAnsi="Open Sans" w:cs="Open Sans"/>
          <w:color w:val="1B2550"/>
        </w:rPr>
        <w:t xml:space="preserve"> corridors </w:t>
      </w:r>
      <w:proofErr w:type="spellStart"/>
      <w:r>
        <w:rPr>
          <w:rFonts w:ascii="Open Sans" w:hAnsi="Open Sans" w:cs="Open Sans"/>
          <w:color w:val="1B2550"/>
        </w:rPr>
        <w:t>through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which</w:t>
      </w:r>
      <w:proofErr w:type="spellEnd"/>
      <w:r>
        <w:rPr>
          <w:rFonts w:ascii="Open Sans" w:hAnsi="Open Sans" w:cs="Open Sans"/>
          <w:color w:val="1B2550"/>
        </w:rPr>
        <w:t xml:space="preserve"> the formation must </w:t>
      </w:r>
      <w:proofErr w:type="spellStart"/>
      <w:r>
        <w:rPr>
          <w:rFonts w:ascii="Open Sans" w:hAnsi="Open Sans" w:cs="Open Sans"/>
          <w:color w:val="1B2550"/>
        </w:rPr>
        <w:t>pass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r>
        <w:rPr>
          <w:rFonts w:ascii="Open Sans" w:hAnsi="Open Sans" w:cs="Open Sans"/>
          <w:b/>
          <w:color w:val="1B2550"/>
        </w:rPr>
        <w:t>[6]</w:t>
      </w:r>
      <w:r>
        <w:rPr>
          <w:rFonts w:ascii="Open Sans" w:hAnsi="Open Sans" w:cs="Open Sans"/>
          <w:color w:val="1B2550"/>
        </w:rPr>
        <w:t xml:space="preserve">. </w:t>
      </w:r>
      <w:proofErr w:type="spellStart"/>
      <w:r>
        <w:rPr>
          <w:rFonts w:ascii="Open Sans" w:hAnsi="Open Sans" w:cs="Open Sans"/>
          <w:color w:val="1B2550"/>
        </w:rPr>
        <w:t>However</w:t>
      </w:r>
      <w:proofErr w:type="spellEnd"/>
      <w:r>
        <w:rPr>
          <w:rFonts w:ascii="Open Sans" w:hAnsi="Open Sans" w:cs="Open Sans"/>
          <w:color w:val="1B2550"/>
        </w:rPr>
        <w:t xml:space="preserve">, all </w:t>
      </w:r>
      <w:proofErr w:type="spellStart"/>
      <w:r>
        <w:rPr>
          <w:rFonts w:ascii="Open Sans" w:hAnsi="Open Sans" w:cs="Open Sans"/>
          <w:color w:val="1B2550"/>
        </w:rPr>
        <w:t>these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studies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remain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limited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r>
        <w:rPr>
          <w:rFonts w:ascii="Open Sans" w:hAnsi="Open Sans" w:cs="Open Sans"/>
          <w:color w:val="1B2550"/>
        </w:rPr>
        <w:lastRenderedPageBreak/>
        <w:t>(</w:t>
      </w:r>
      <w:proofErr w:type="spellStart"/>
      <w:r>
        <w:rPr>
          <w:rFonts w:ascii="Open Sans" w:hAnsi="Open Sans" w:cs="Open Sans"/>
          <w:color w:val="1B2550"/>
        </w:rPr>
        <w:t>simplified</w:t>
      </w:r>
      <w:proofErr w:type="spellEnd"/>
      <w:r>
        <w:rPr>
          <w:rFonts w:ascii="Open Sans" w:hAnsi="Open Sans" w:cs="Open Sans"/>
          <w:color w:val="1B2550"/>
        </w:rPr>
        <w:t xml:space="preserve"> control </w:t>
      </w:r>
      <w:proofErr w:type="spellStart"/>
      <w:r>
        <w:rPr>
          <w:rFonts w:ascii="Open Sans" w:hAnsi="Open Sans" w:cs="Open Sans"/>
          <w:color w:val="1B2550"/>
        </w:rPr>
        <w:t>laws</w:t>
      </w:r>
      <w:proofErr w:type="spellEnd"/>
      <w:r>
        <w:rPr>
          <w:rFonts w:ascii="Open Sans" w:hAnsi="Open Sans" w:cs="Open Sans"/>
          <w:color w:val="1B2550"/>
        </w:rPr>
        <w:t xml:space="preserve">, </w:t>
      </w:r>
      <w:proofErr w:type="spellStart"/>
      <w:r>
        <w:rPr>
          <w:rFonts w:ascii="Open Sans" w:hAnsi="Open Sans" w:cs="Open Sans"/>
          <w:color w:val="1B2550"/>
        </w:rPr>
        <w:t>evolution</w:t>
      </w:r>
      <w:proofErr w:type="spellEnd"/>
      <w:r>
        <w:rPr>
          <w:rFonts w:ascii="Open Sans" w:hAnsi="Open Sans" w:cs="Open Sans"/>
          <w:color w:val="1B2550"/>
        </w:rPr>
        <w:t xml:space="preserve"> in 2D </w:t>
      </w:r>
      <w:proofErr w:type="spellStart"/>
      <w:r>
        <w:rPr>
          <w:rFonts w:ascii="Open Sans" w:hAnsi="Open Sans" w:cs="Open Sans"/>
          <w:color w:val="1B2550"/>
        </w:rPr>
        <w:t>space</w:t>
      </w:r>
      <w:proofErr w:type="spellEnd"/>
      <w:r>
        <w:rPr>
          <w:rFonts w:ascii="Open Sans" w:hAnsi="Open Sans" w:cs="Open Sans"/>
          <w:color w:val="1B2550"/>
        </w:rPr>
        <w:t xml:space="preserve">, no </w:t>
      </w:r>
      <w:proofErr w:type="spellStart"/>
      <w:r>
        <w:rPr>
          <w:rFonts w:ascii="Open Sans" w:hAnsi="Open Sans" w:cs="Open Sans"/>
          <w:color w:val="1B2550"/>
        </w:rPr>
        <w:t>studies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involving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fixed-wing</w:t>
      </w:r>
      <w:proofErr w:type="spellEnd"/>
      <w:r>
        <w:rPr>
          <w:rFonts w:ascii="Open Sans" w:hAnsi="Open Sans" w:cs="Open Sans"/>
          <w:color w:val="1B2550"/>
        </w:rPr>
        <w:t xml:space="preserve"> drones operating in the Mach/altitude </w:t>
      </w:r>
      <w:proofErr w:type="spellStart"/>
      <w:r>
        <w:rPr>
          <w:rFonts w:ascii="Open Sans" w:hAnsi="Open Sans" w:cs="Open Sans"/>
          <w:color w:val="1B2550"/>
        </w:rPr>
        <w:t>domains</w:t>
      </w:r>
      <w:proofErr w:type="spellEnd"/>
      <w:r>
        <w:rPr>
          <w:rFonts w:ascii="Open Sans" w:hAnsi="Open Sans" w:cs="Open Sans"/>
          <w:color w:val="1B2550"/>
        </w:rPr>
        <w:t xml:space="preserve"> of </w:t>
      </w:r>
      <w:proofErr w:type="spellStart"/>
      <w:r>
        <w:rPr>
          <w:rFonts w:ascii="Open Sans" w:hAnsi="Open Sans" w:cs="Open Sans"/>
          <w:color w:val="1B2550"/>
        </w:rPr>
        <w:t>interest</w:t>
      </w:r>
      <w:proofErr w:type="spellEnd"/>
      <w:r>
        <w:rPr>
          <w:rFonts w:ascii="Open Sans" w:hAnsi="Open Sans" w:cs="Open Sans"/>
          <w:color w:val="1B2550"/>
        </w:rPr>
        <w:t xml:space="preserve">, </w:t>
      </w:r>
      <w:proofErr w:type="spellStart"/>
      <w:r>
        <w:rPr>
          <w:rFonts w:ascii="Open Sans" w:hAnsi="Open Sans" w:cs="Open Sans"/>
          <w:color w:val="1B2550"/>
        </w:rPr>
        <w:t>unrealistic</w:t>
      </w:r>
      <w:proofErr w:type="spellEnd"/>
      <w:r>
        <w:rPr>
          <w:rFonts w:ascii="Open Sans" w:hAnsi="Open Sans" w:cs="Open Sans"/>
          <w:color w:val="1B2550"/>
        </w:rPr>
        <w:t xml:space="preserve"> simulation </w:t>
      </w:r>
      <w:proofErr w:type="spellStart"/>
      <w:r>
        <w:rPr>
          <w:rFonts w:ascii="Open Sans" w:hAnsi="Open Sans" w:cs="Open Sans"/>
          <w:color w:val="1B2550"/>
        </w:rPr>
        <w:t>environments</w:t>
      </w:r>
      <w:proofErr w:type="spellEnd"/>
      <w:r>
        <w:rPr>
          <w:rFonts w:ascii="Open Sans" w:hAnsi="Open Sans" w:cs="Open Sans"/>
          <w:color w:val="1B2550"/>
        </w:rPr>
        <w:t xml:space="preserve">, etc.), </w:t>
      </w:r>
      <w:proofErr w:type="spellStart"/>
      <w:r>
        <w:rPr>
          <w:rFonts w:ascii="Open Sans" w:hAnsi="Open Sans" w:cs="Open Sans"/>
          <w:color w:val="1B2550"/>
        </w:rPr>
        <w:t>which</w:t>
      </w:r>
      <w:proofErr w:type="spellEnd"/>
      <w:r>
        <w:rPr>
          <w:rFonts w:ascii="Open Sans" w:hAnsi="Open Sans" w:cs="Open Sans"/>
          <w:color w:val="1B2550"/>
        </w:rPr>
        <w:t xml:space="preserve"> highlights the relevance of </w:t>
      </w:r>
      <w:proofErr w:type="spellStart"/>
      <w:r>
        <w:rPr>
          <w:rFonts w:ascii="Open Sans" w:hAnsi="Open Sans" w:cs="Open Sans"/>
          <w:color w:val="1B2550"/>
        </w:rPr>
        <w:t>our</w:t>
      </w:r>
      <w:proofErr w:type="spellEnd"/>
      <w:r>
        <w:rPr>
          <w:rFonts w:ascii="Open Sans" w:hAnsi="Open Sans" w:cs="Open Sans"/>
          <w:color w:val="1B2550"/>
        </w:rPr>
        <w:t xml:space="preserve"> </w:t>
      </w:r>
      <w:proofErr w:type="spellStart"/>
      <w:r>
        <w:rPr>
          <w:rFonts w:ascii="Open Sans" w:hAnsi="Open Sans" w:cs="Open Sans"/>
          <w:color w:val="1B2550"/>
        </w:rPr>
        <w:t>project</w:t>
      </w:r>
      <w:proofErr w:type="spellEnd"/>
      <w:r>
        <w:rPr>
          <w:rFonts w:ascii="Open Sans" w:hAnsi="Open Sans" w:cs="Open Sans"/>
          <w:color w:val="1B2550"/>
        </w:rPr>
        <w:t>.</w:t>
      </w:r>
    </w:p>
    <w:p w14:paraId="5599E323" w14:textId="77777777" w:rsidR="00CC0D39" w:rsidRDefault="00CC0D39">
      <w:pPr>
        <w:sectPr w:rsidR="00CC0D39">
          <w:type w:val="continuous"/>
          <w:pgSz w:w="11906" w:h="16838"/>
          <w:pgMar w:top="2728" w:right="851" w:bottom="2279" w:left="851" w:header="0" w:footer="0" w:gutter="0"/>
          <w:cols w:space="720"/>
          <w:formProt w:val="0"/>
          <w:docGrid w:linePitch="360" w:charSpace="4096"/>
        </w:sectPr>
      </w:pPr>
    </w:p>
    <w:p w14:paraId="0BABA37D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52ABA9DB" w14:textId="77777777" w:rsidR="00CC0D39" w:rsidRDefault="00000000">
      <w:pPr>
        <w:pStyle w:val="Paragraphestandard"/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</w:pPr>
      <w:proofErr w:type="gramStart"/>
      <w:r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  <w:t>MISSIONS:</w:t>
      </w:r>
      <w:proofErr w:type="gramEnd"/>
      <w:r>
        <w:rPr>
          <w:rFonts w:ascii="Open Sans" w:hAnsi="Open Sans" w:cs="Open Sans"/>
          <w:b/>
          <w:bCs/>
          <w:color w:val="00B8E1"/>
          <w:sz w:val="21"/>
          <w:szCs w:val="21"/>
          <w:shd w:val="clear" w:color="auto" w:fill="FFFFFF"/>
        </w:rPr>
        <w:t xml:space="preserve"> </w:t>
      </w:r>
    </w:p>
    <w:p w14:paraId="1EA02049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00034F50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 xml:space="preserve">As part of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this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fixed-term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junior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engineer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position, the candidate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responsible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for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contributing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to the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prototyping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and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implementation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of a collaborative guidance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law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based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on Model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Predictive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Control (MPC). He or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she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take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part in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mathematical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modeling, the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development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of simulation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tools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, and performance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analysis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. The candidate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also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contribute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to the collaborative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dynamics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within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the team, and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may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occasionally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supervise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students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carrying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out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small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projects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related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to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specific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aspects of the guidance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law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. He or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she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also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required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to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actively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participate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in the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writing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of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scientific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reports.</w:t>
      </w:r>
    </w:p>
    <w:p w14:paraId="1A066BC8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0361A896" w14:textId="77777777" w:rsidR="00CC0D39" w:rsidRDefault="00000000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REQUIRED </w:t>
      </w: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PROFILE: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</w:p>
    <w:p w14:paraId="548D2406" w14:textId="77777777" w:rsidR="00CC0D39" w:rsidRDefault="00CC0D39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45ABCBBD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 xml:space="preserve">The candidate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should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hold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an engineering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degree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with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specialization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in control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systems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Skills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in multi-input multi-output control and adaptive control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will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valued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>.</w:t>
      </w:r>
    </w:p>
    <w:p w14:paraId="6AB3F3D0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149D70D2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757818D2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60D5269F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2BDA8316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52EFD323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3C74E3F2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657BCF7E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349DB5E1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2A5EB399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02335665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5E36E485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41186E6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0F02406C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07E4E8E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6FDDE3C" w14:textId="646E2495" w:rsidR="00CC0D39" w:rsidRDefault="00000000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COMPENSATION: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34260 </w:t>
      </w:r>
      <w:r>
        <w:rPr>
          <w:rFonts w:ascii="Open Sans" w:hAnsi="Open Sans" w:cs="Open Sans"/>
          <w:color w:val="1B2550"/>
          <w:sz w:val="22"/>
          <w:szCs w:val="22"/>
        </w:rPr>
        <w:t xml:space="preserve">€ /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YEAR (GROSS)</w:t>
      </w:r>
    </w:p>
    <w:p w14:paraId="04439B9C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30B5743C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DURATION: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  <w:r>
        <w:rPr>
          <w:rFonts w:ascii="Open Sans" w:hAnsi="Open Sans" w:cs="Open Sans"/>
          <w:color w:val="1B2550"/>
          <w:sz w:val="22"/>
          <w:szCs w:val="22"/>
        </w:rPr>
        <w:t>18 MONTHS</w:t>
      </w:r>
    </w:p>
    <w:p w14:paraId="3C38DCFE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6C82C2C7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LOCATION: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  <w:r>
        <w:rPr>
          <w:rFonts w:ascii="Open Sans" w:hAnsi="Open Sans" w:cs="Open Sans"/>
          <w:color w:val="1B2550"/>
          <w:sz w:val="22"/>
          <w:szCs w:val="22"/>
        </w:rPr>
        <w:t>TOULOUSE</w:t>
      </w:r>
    </w:p>
    <w:p w14:paraId="6F774992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4E4E5ADA" w14:textId="77777777" w:rsidR="00CC0D39" w:rsidRDefault="00000000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RESPONSIBLE OF THE </w:t>
      </w: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SUBJECT:</w:t>
      </w:r>
      <w:proofErr w:type="gramEnd"/>
    </w:p>
    <w:p w14:paraId="2F003DEE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 xml:space="preserve">NAME : Joël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Bordeneuve-Guibe</w:t>
      </w:r>
      <w:proofErr w:type="spellEnd"/>
    </w:p>
    <w:p w14:paraId="37549A0B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>E-MAIL : joel.bordeneuve-guibe@isae-supaero.fr</w:t>
      </w:r>
    </w:p>
    <w:p w14:paraId="43A675E2" w14:textId="77777777" w:rsidR="00CC0D39" w:rsidRDefault="00000000">
      <w:pPr>
        <w:pStyle w:val="Paragraphestandard"/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  <w:lang w:val="en-US"/>
        </w:rPr>
      </w:pP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TÉL. :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  <w:lang w:val="en-US"/>
        </w:rPr>
        <w:t>+33 5 61 33 84 24</w:t>
      </w:r>
    </w:p>
    <w:p w14:paraId="266A38DE" w14:textId="77777777" w:rsidR="003C1EC1" w:rsidRDefault="003C1EC1">
      <w:pPr>
        <w:pStyle w:val="Paragraphestandard"/>
      </w:pPr>
    </w:p>
    <w:p w14:paraId="6405296E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351341FE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APPLICATION </w:t>
      </w: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>PROCESS: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</w:p>
    <w:p w14:paraId="3ED78FBB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6EB1C655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 xml:space="preserve">Applications must </w:t>
      </w:r>
      <w:proofErr w:type="spellStart"/>
      <w:r>
        <w:rPr>
          <w:rFonts w:ascii="Open Sans" w:hAnsi="Open Sans" w:cs="Open Sans"/>
          <w:color w:val="1B2550"/>
          <w:sz w:val="22"/>
          <w:szCs w:val="22"/>
        </w:rPr>
        <w:t>be</w:t>
      </w:r>
      <w:proofErr w:type="spellEnd"/>
      <w:r>
        <w:rPr>
          <w:rFonts w:ascii="Open Sans" w:hAnsi="Open Sans" w:cs="Open Sans"/>
          <w:color w:val="1B2550"/>
          <w:sz w:val="22"/>
          <w:szCs w:val="22"/>
        </w:rPr>
        <w:t xml:space="preserve"> sent to :</w:t>
      </w:r>
    </w:p>
    <w:p w14:paraId="35129D12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color w:val="1B2550"/>
          <w:sz w:val="22"/>
          <w:szCs w:val="22"/>
        </w:rPr>
        <w:t>— joel.bordeneuve-guibe@isae-supaero.fr</w:t>
      </w:r>
      <w:r>
        <w:rPr>
          <w:rFonts w:ascii="Open Sans" w:hAnsi="Open Sans" w:cs="Open Sans"/>
          <w:color w:val="1B2550"/>
          <w:sz w:val="22"/>
          <w:szCs w:val="22"/>
        </w:rPr>
        <w:br/>
        <w:t>— jean-baptiste.chaudron@isae-supaero.fr</w:t>
      </w:r>
    </w:p>
    <w:p w14:paraId="26208E7D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4A0707CF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0AC36519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4DE7EE60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50D1BF0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678C226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1F73CFE4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1343C9F8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0483BA09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17187392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154302CF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20523E4E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6EF560FF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79C4D0EC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3F3B2974" w14:textId="77777777" w:rsidR="00CE5872" w:rsidRDefault="00CE5872">
      <w:pPr>
        <w:pStyle w:val="Paragraphestandard"/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</w:pPr>
    </w:p>
    <w:p w14:paraId="050A1BD8" w14:textId="0E8FD716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proofErr w:type="gramStart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lastRenderedPageBreak/>
        <w:t>REFERENCES:</w:t>
      </w:r>
      <w:proofErr w:type="gramEnd"/>
      <w:r>
        <w:rPr>
          <w:rFonts w:ascii="Open Sans" w:hAnsi="Open Sans" w:cs="Open Sans"/>
          <w:b/>
          <w:bCs/>
          <w:color w:val="00B8E1"/>
          <w:sz w:val="22"/>
          <w:szCs w:val="22"/>
          <w:shd w:val="clear" w:color="auto" w:fill="FFFFFF"/>
        </w:rPr>
        <w:t xml:space="preserve"> </w:t>
      </w:r>
    </w:p>
    <w:p w14:paraId="6FDAE3F0" w14:textId="77777777" w:rsidR="00CC0D39" w:rsidRDefault="00CC0D39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</w:p>
    <w:p w14:paraId="3B67706A" w14:textId="77777777" w:rsidR="00CC0D39" w:rsidRDefault="00000000">
      <w:pPr>
        <w:pStyle w:val="Paragraphestandard"/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</w:pP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t>[1]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J. Ji, A.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Khajepour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W. W.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Melek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and Y. Huang. Path Planning and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Tracking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for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Vehicle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Collision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Avoidance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Based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on Model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Predictive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Control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With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Multiconstraints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. In IEEE Transactions 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Vehicular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Technology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vol. 66, no. 2, pp. 952-964,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Feb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. 2017</w:t>
      </w:r>
    </w:p>
    <w:p w14:paraId="0A5060A9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br/>
        <w:t>[2]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Lyapunov-based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MPC. H. Wei, C. Shen and Y. Shi. Distributed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Lyapunov-Based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Model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Predictive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Formation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Tracking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Control for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Autonomous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Underwater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Vehicles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Subject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to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Disturbances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. In IEEE Transactions 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Systems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Man, and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Cybernetics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Systems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, vol. 51,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br/>
        <w:t xml:space="preserve">no. 8, pp. 5198-5208, Aug. 2021,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doi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10.1109/TSMC.2019.2946127.</w:t>
      </w:r>
    </w:p>
    <w:p w14:paraId="4898F82E" w14:textId="77777777" w:rsidR="00CC0D39" w:rsidRDefault="00CC0D39">
      <w:pPr>
        <w:pStyle w:val="Paragraphestandard"/>
        <w:rPr>
          <w:b/>
          <w:bCs/>
          <w:shd w:val="clear" w:color="auto" w:fill="FFFFFF"/>
        </w:rPr>
      </w:pPr>
    </w:p>
    <w:p w14:paraId="2F75CCD0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t xml:space="preserve">[3]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C. E. Luis, M.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Vukosavljev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and A. P.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Schoellig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. Online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Trajectory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Generation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With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Distributed Model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Predictive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Control for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Multi-Robot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Motion Planning. In IEEE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Robotics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and Automation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Letters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vol. 5, no. 2, pp. 604-611, April 2020,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doi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10.1109/LRA.2020.2964159.</w:t>
      </w:r>
    </w:p>
    <w:p w14:paraId="553F01B5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br/>
      </w: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t xml:space="preserve">[4]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C. E. Luis and A. P.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Schoellig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Trajectory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Generation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for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Multiagent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Point-To-Point Transitions via Distributed Model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Predictive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Control. In IEEE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Robotics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and Automation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Letters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vol. 4, no. 2, pp. 375-382, April 2019,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doi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10.1109/LRA.2018.2890572.</w:t>
      </w:r>
    </w:p>
    <w:p w14:paraId="6D3154CB" w14:textId="77777777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br/>
      </w: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t xml:space="preserve">[5]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Zhou Chao,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Shao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-Lei Zhou, Lei Ming, Wen-Guang Zhang. UAV Formation Flight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Based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on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Nonlinear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Model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Predictive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Control. In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Mathematical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Problems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in Engineering, vol. 2012, Article ID 261367, 15 pages, 2012. </w:t>
      </w:r>
      <w:proofErr w:type="spellStart"/>
      <w:proofErr w:type="gram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doi</w:t>
      </w:r>
      <w:proofErr w:type="spellEnd"/>
      <w:proofErr w:type="gram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10.1155/2012/261367.</w:t>
      </w:r>
    </w:p>
    <w:p w14:paraId="3B4DD4FE" w14:textId="618AAAB2" w:rsidR="00CC0D39" w:rsidRDefault="00000000">
      <w:pPr>
        <w:pStyle w:val="Paragraphestandard"/>
        <w:rPr>
          <w:rFonts w:ascii="Open Sans" w:hAnsi="Open Sans" w:cs="Open Sans"/>
          <w:color w:val="1B2550"/>
          <w:sz w:val="22"/>
          <w:szCs w:val="22"/>
        </w:rPr>
      </w:pPr>
      <w:r>
        <w:rPr>
          <w:rFonts w:ascii="Open Sans" w:hAnsi="Open Sans" w:cs="Open Sans"/>
          <w:b/>
          <w:bCs/>
          <w:color w:val="1B2550"/>
          <w:sz w:val="22"/>
          <w:szCs w:val="22"/>
          <w:shd w:val="clear" w:color="auto" w:fill="FFFFFF"/>
        </w:rPr>
        <w:br/>
        <w:t xml:space="preserve">[6] </w:t>
      </w:r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S. Bertrand, J.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Marzat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, H. Piet-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Lahanier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A. Kahn, Y. Rochefort. MPC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Strategies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for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Cooperative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Guidance of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Autonomous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Vehicles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. In Aerospace </w:t>
      </w:r>
      <w:proofErr w:type="spell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Lab</w:t>
      </w:r>
      <w:proofErr w:type="spell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, 2014, 8, pp.1-18. </w:t>
      </w:r>
      <w:proofErr w:type="spellStart"/>
      <w:proofErr w:type="gramStart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>doi</w:t>
      </w:r>
      <w:proofErr w:type="spellEnd"/>
      <w:proofErr w:type="gramEnd"/>
      <w:r>
        <w:rPr>
          <w:rFonts w:ascii="Open Sans" w:hAnsi="Open Sans" w:cs="Open Sans"/>
          <w:bCs/>
          <w:color w:val="1B2550"/>
          <w:sz w:val="22"/>
          <w:szCs w:val="22"/>
          <w:shd w:val="clear" w:color="auto" w:fill="FFFFFF"/>
        </w:rPr>
        <w:t xml:space="preserve"> : 10.12762/2014.AL08-11.</w:t>
      </w:r>
    </w:p>
    <w:sectPr w:rsidR="00CC0D39">
      <w:type w:val="continuous"/>
      <w:pgSz w:w="11906" w:h="16838"/>
      <w:pgMar w:top="2728" w:right="851" w:bottom="2279" w:left="85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47141" w14:textId="77777777" w:rsidR="00AA245C" w:rsidRDefault="00AA245C">
      <w:pPr>
        <w:spacing w:after="0" w:line="240" w:lineRule="auto"/>
      </w:pPr>
      <w:r>
        <w:separator/>
      </w:r>
    </w:p>
  </w:endnote>
  <w:endnote w:type="continuationSeparator" w:id="0">
    <w:p w14:paraId="46DA54FC" w14:textId="77777777" w:rsidR="00AA245C" w:rsidRDefault="00AA2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inion Pro">
    <w:altName w:val="Cambria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-Semibold">
    <w:altName w:val="Lato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B027" w14:textId="77777777" w:rsidR="00AA245C" w:rsidRDefault="00AA245C">
      <w:pPr>
        <w:spacing w:after="0" w:line="240" w:lineRule="auto"/>
      </w:pPr>
      <w:r>
        <w:separator/>
      </w:r>
    </w:p>
  </w:footnote>
  <w:footnote w:type="continuationSeparator" w:id="0">
    <w:p w14:paraId="024E23DB" w14:textId="77777777" w:rsidR="00AA245C" w:rsidRDefault="00AA2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0F4F" w14:textId="77777777" w:rsidR="00CC0D39" w:rsidRDefault="00000000">
    <w:pPr>
      <w:pStyle w:val="En-tte"/>
    </w:pPr>
    <w:r>
      <w:rPr>
        <w:noProof/>
      </w:rPr>
      <w:drawing>
        <wp:anchor distT="0" distB="0" distL="0" distR="0" simplePos="0" relativeHeight="4" behindDoc="1" locked="0" layoutInCell="0" allowOverlap="1" wp14:anchorId="15F744E2" wp14:editId="4A1A5310">
          <wp:simplePos x="0" y="0"/>
          <wp:positionH relativeFrom="page">
            <wp:posOffset>0</wp:posOffset>
          </wp:positionH>
          <wp:positionV relativeFrom="page">
            <wp:posOffset>23495</wp:posOffset>
          </wp:positionV>
          <wp:extent cx="7559675" cy="10645140"/>
          <wp:effectExtent l="0" t="0" r="0" b="0"/>
          <wp:wrapNone/>
          <wp:docPr id="3" name="Image 1421142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4211421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28" b="228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45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94F1B"/>
    <w:multiLevelType w:val="multilevel"/>
    <w:tmpl w:val="F9B8A52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550D219C"/>
    <w:multiLevelType w:val="multilevel"/>
    <w:tmpl w:val="479A4A7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77636AEA"/>
    <w:multiLevelType w:val="multilevel"/>
    <w:tmpl w:val="BA5CD5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43814089">
    <w:abstractNumId w:val="1"/>
  </w:num>
  <w:num w:numId="2" w16cid:durableId="583999112">
    <w:abstractNumId w:val="0"/>
  </w:num>
  <w:num w:numId="3" w16cid:durableId="1618676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39"/>
    <w:rsid w:val="002167C5"/>
    <w:rsid w:val="002F7CFF"/>
    <w:rsid w:val="003C1EC1"/>
    <w:rsid w:val="0040322B"/>
    <w:rsid w:val="008B2E49"/>
    <w:rsid w:val="00AA245C"/>
    <w:rsid w:val="00B33146"/>
    <w:rsid w:val="00CC0D39"/>
    <w:rsid w:val="00CE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C8411"/>
  <w15:docId w15:val="{6E5C43D5-DA44-446D-B229-0AC2FD7F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017"/>
    <w:pPr>
      <w:spacing w:after="200" w:line="276" w:lineRule="auto"/>
    </w:pPr>
    <w:rPr>
      <w:rFonts w:ascii="Arial" w:eastAsia="Calibri" w:hAnsi="Arial"/>
      <w:color w:val="122372"/>
    </w:rPr>
  </w:style>
  <w:style w:type="paragraph" w:styleId="Titre1">
    <w:name w:val="heading 1"/>
    <w:basedOn w:val="Normal"/>
    <w:next w:val="Normal"/>
    <w:link w:val="Titre1Car"/>
    <w:uiPriority w:val="9"/>
    <w:qFormat/>
    <w:rsid w:val="00E82C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182017"/>
  </w:style>
  <w:style w:type="character" w:customStyle="1" w:styleId="PieddepageCar">
    <w:name w:val="Pied de page Car"/>
    <w:basedOn w:val="Policepardfaut"/>
    <w:link w:val="Pieddepage"/>
    <w:uiPriority w:val="99"/>
    <w:qFormat/>
    <w:rsid w:val="00182017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82017"/>
    <w:rPr>
      <w:rFonts w:ascii="Tahoma" w:hAnsi="Tahoma" w:cs="Tahoma"/>
      <w:sz w:val="16"/>
      <w:szCs w:val="16"/>
    </w:rPr>
  </w:style>
  <w:style w:type="character" w:customStyle="1" w:styleId="TitreInnovSpaceCar">
    <w:name w:val="Titre InnovSpace Car"/>
    <w:basedOn w:val="Policepardfaut"/>
    <w:link w:val="TitreInnovSpace"/>
    <w:qFormat/>
    <w:rsid w:val="00952E29"/>
    <w:rPr>
      <w:rFonts w:ascii="Arial" w:hAnsi="Arial"/>
      <w:b/>
      <w:color w:val="122371" w:themeColor="text2"/>
      <w:sz w:val="40"/>
    </w:rPr>
  </w:style>
  <w:style w:type="character" w:customStyle="1" w:styleId="SansinterligneCar">
    <w:name w:val="Sans interligne Car"/>
    <w:basedOn w:val="Policepardfaut"/>
    <w:link w:val="Sansinterligne"/>
    <w:uiPriority w:val="1"/>
    <w:qFormat/>
    <w:rsid w:val="006A18CB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E82C9F"/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182017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82017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8201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reInnovSpace">
    <w:name w:val="Titre InnovSpace"/>
    <w:basedOn w:val="Normal"/>
    <w:link w:val="TitreInnovSpaceCar"/>
    <w:qFormat/>
    <w:rsid w:val="00952E29"/>
    <w:rPr>
      <w:b/>
      <w:color w:val="122371" w:themeColor="text2"/>
      <w:sz w:val="40"/>
    </w:rPr>
  </w:style>
  <w:style w:type="paragraph" w:styleId="Sansinterligne">
    <w:name w:val="No Spacing"/>
    <w:link w:val="SansinterligneCar"/>
    <w:uiPriority w:val="1"/>
    <w:qFormat/>
    <w:rsid w:val="006A18CB"/>
    <w:rPr>
      <w:rFonts w:ascii="Calibri" w:eastAsiaTheme="minorEastAsia" w:hAnsi="Calibri"/>
      <w:lang w:eastAsia="fr-FR"/>
    </w:rPr>
  </w:style>
  <w:style w:type="paragraph" w:customStyle="1" w:styleId="Paragraphestandard">
    <w:name w:val="[Paragraphe standard]"/>
    <w:basedOn w:val="Normal"/>
    <w:uiPriority w:val="99"/>
    <w:qFormat/>
    <w:rsid w:val="00CC6B14"/>
    <w:pPr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PreformattedText">
    <w:name w:val="Preformatted Text"/>
    <w:basedOn w:val="Normal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ISAE">
      <a:dk1>
        <a:srgbClr val="000000"/>
      </a:dk1>
      <a:lt1>
        <a:srgbClr val="FFFFFF"/>
      </a:lt1>
      <a:dk2>
        <a:srgbClr val="122371"/>
      </a:dk2>
      <a:lt2>
        <a:srgbClr val="E95E4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1B476-9978-4D2A-8CF9-54F4AA5E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 du réseau ORCDOM</dc:creator>
  <dc:description/>
  <cp:lastModifiedBy>Amina BENAIBOUT</cp:lastModifiedBy>
  <cp:revision>3</cp:revision>
  <dcterms:created xsi:type="dcterms:W3CDTF">2025-12-09T10:02:00Z</dcterms:created>
  <dcterms:modified xsi:type="dcterms:W3CDTF">2025-12-09T10:04:00Z</dcterms:modified>
  <dc:language>en-US</dc:language>
</cp:coreProperties>
</file>